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47" w:rsidRPr="008554F9" w:rsidRDefault="00D21847" w:rsidP="000C0B08">
      <w:pPr>
        <w:jc w:val="center"/>
        <w:rPr>
          <w:rFonts w:ascii="Cambria" w:hAnsi="Cambria"/>
          <w:b/>
          <w:sz w:val="21"/>
          <w:szCs w:val="21"/>
        </w:rPr>
      </w:pPr>
      <w:r w:rsidRPr="008554F9">
        <w:rPr>
          <w:rFonts w:ascii="Cambria" w:hAnsi="Cambria"/>
          <w:b/>
          <w:color w:val="FF0000"/>
          <w:sz w:val="21"/>
          <w:szCs w:val="21"/>
        </w:rPr>
        <w:t>…</w:t>
      </w:r>
      <w:r w:rsidRPr="008554F9">
        <w:rPr>
          <w:rFonts w:ascii="Cambria" w:hAnsi="Cambria"/>
          <w:b/>
          <w:sz w:val="21"/>
          <w:szCs w:val="21"/>
        </w:rPr>
        <w:t xml:space="preserve"> DERNEĞİ</w:t>
      </w:r>
    </w:p>
    <w:p w:rsidR="00D21847" w:rsidRPr="008554F9" w:rsidRDefault="00D21847" w:rsidP="000C0B08">
      <w:pPr>
        <w:jc w:val="center"/>
        <w:rPr>
          <w:rFonts w:ascii="Cambria" w:hAnsi="Cambria"/>
          <w:b/>
          <w:sz w:val="21"/>
          <w:szCs w:val="21"/>
        </w:rPr>
      </w:pPr>
      <w:r w:rsidRPr="008554F9">
        <w:rPr>
          <w:rFonts w:ascii="Cambria" w:hAnsi="Cambria"/>
          <w:b/>
          <w:sz w:val="21"/>
          <w:szCs w:val="21"/>
        </w:rPr>
        <w:t>TASFİYE TUTANAĞI</w:t>
      </w:r>
    </w:p>
    <w:p w:rsidR="00D21847" w:rsidRPr="008554F9" w:rsidRDefault="00D21847" w:rsidP="000C0B08">
      <w:pPr>
        <w:rPr>
          <w:rFonts w:ascii="Cambria" w:hAnsi="Cambria"/>
          <w:sz w:val="21"/>
          <w:szCs w:val="21"/>
        </w:rPr>
      </w:pPr>
    </w:p>
    <w:p w:rsidR="00D21847" w:rsidRPr="008554F9" w:rsidRDefault="00D21847" w:rsidP="000C0B08">
      <w:pPr>
        <w:ind w:firstLine="360"/>
        <w:jc w:val="both"/>
        <w:rPr>
          <w:rFonts w:ascii="Cambria" w:hAnsi="Cambria"/>
          <w:sz w:val="21"/>
          <w:szCs w:val="21"/>
        </w:rPr>
      </w:pP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0</w:t>
      </w:r>
      <w:r w:rsidR="002803A9">
        <w:rPr>
          <w:rFonts w:ascii="Cambria" w:eastAsiaTheme="minorHAnsi" w:hAnsi="Cambria"/>
          <w:color w:val="000000"/>
          <w:sz w:val="21"/>
          <w:szCs w:val="21"/>
          <w:lang w:eastAsia="en-US"/>
        </w:rPr>
        <w:t>2</w:t>
      </w:r>
      <w:bookmarkStart w:id="0" w:name="_GoBack"/>
      <w:bookmarkEnd w:id="0"/>
      <w:r w:rsidRPr="008554F9">
        <w:rPr>
          <w:rFonts w:ascii="Cambria" w:eastAsiaTheme="minorHAnsi" w:hAnsi="Cambria"/>
          <w:color w:val="000000"/>
          <w:sz w:val="21"/>
          <w:szCs w:val="21"/>
          <w:lang w:eastAsia="en-US"/>
        </w:rPr>
        <w:t>-0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kütük numarası verilerek kuruluşu gerçekleşen Derneğimizin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yapılan olağan</w:t>
      </w:r>
      <w:r w:rsidRPr="008554F9">
        <w:rPr>
          <w:rFonts w:ascii="Cambria" w:eastAsiaTheme="minorHAnsi" w:hAnsi="Cambria"/>
          <w:color w:val="FF0000"/>
          <w:sz w:val="21"/>
          <w:szCs w:val="21"/>
          <w:lang w:eastAsia="en-US"/>
        </w:rPr>
        <w:t>(üstü)</w:t>
      </w:r>
      <w:r w:rsidRPr="008554F9">
        <w:rPr>
          <w:rFonts w:ascii="Cambria" w:eastAsiaTheme="minorHAnsi" w:hAnsi="Cambria"/>
          <w:color w:val="000000"/>
          <w:sz w:val="21"/>
          <w:szCs w:val="21"/>
          <w:lang w:eastAsia="en-US"/>
        </w:rPr>
        <w:t xml:space="preserve"> genel kurulunda dernek üyelerinin yeterli çoğunluğunun katılımı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üyenin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ve katılan üyelerin de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’nin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yeterli oyuyla (</w:t>
      </w:r>
      <w:r w:rsidRPr="008554F9">
        <w:rPr>
          <w:rFonts w:ascii="Cambria" w:eastAsiaTheme="minorHAnsi" w:hAnsi="Cambria"/>
          <w:color w:val="FF0000"/>
          <w:sz w:val="21"/>
          <w:szCs w:val="21"/>
          <w:lang w:eastAsia="en-US"/>
        </w:rPr>
        <w:t>oybirliği/oyçokluğu</w:t>
      </w:r>
      <w:r w:rsidRPr="008554F9">
        <w:rPr>
          <w:rFonts w:ascii="Cambria" w:eastAsiaTheme="minorHAnsi" w:hAnsi="Cambria"/>
          <w:color w:val="000000"/>
          <w:sz w:val="21"/>
          <w:szCs w:val="21"/>
          <w:lang w:eastAsia="en-US"/>
        </w:rPr>
        <w:t>) 4721 sayılı Türk Medeni Kanunu’nun “</w:t>
      </w:r>
      <w:r w:rsidRPr="008554F9">
        <w:rPr>
          <w:rFonts w:ascii="Cambria" w:eastAsiaTheme="minorHAnsi" w:hAnsi="Cambria"/>
          <w:i/>
          <w:iCs/>
          <w:color w:val="000000"/>
          <w:sz w:val="21"/>
          <w:szCs w:val="21"/>
          <w:lang w:eastAsia="en-US"/>
        </w:rPr>
        <w:t xml:space="preserve">D. Sona erme / II. Genel kurul kararı ile” </w:t>
      </w:r>
      <w:r w:rsidRPr="008554F9">
        <w:rPr>
          <w:rFonts w:ascii="Cambria" w:eastAsiaTheme="minorHAnsi" w:hAnsi="Cambria"/>
          <w:iCs/>
          <w:color w:val="000000"/>
          <w:sz w:val="21"/>
          <w:szCs w:val="21"/>
          <w:lang w:eastAsia="en-US"/>
        </w:rPr>
        <w:t>başlıklı 88. maddesi “</w:t>
      </w:r>
      <w:r w:rsidRPr="008554F9">
        <w:rPr>
          <w:rFonts w:ascii="Cambria" w:eastAsiaTheme="minorHAnsi" w:hAnsi="Cambria"/>
          <w:i/>
          <w:color w:val="000000"/>
          <w:sz w:val="21"/>
          <w:szCs w:val="21"/>
          <w:lang w:eastAsia="en-US"/>
        </w:rPr>
        <w:t>Genel kurul, her zaman derneğin feshine karar verebilir.</w:t>
      </w:r>
      <w:r w:rsidRPr="008554F9">
        <w:rPr>
          <w:rFonts w:ascii="Cambria" w:eastAsiaTheme="minorHAnsi" w:hAnsi="Cambria"/>
          <w:color w:val="000000"/>
          <w:sz w:val="21"/>
          <w:szCs w:val="21"/>
          <w:lang w:eastAsia="en-US"/>
        </w:rPr>
        <w:t xml:space="preserve">” hükmüne istinaden derneğimizin feshine karar verilmiş olup, </w:t>
      </w:r>
      <w:r w:rsidRPr="008554F9">
        <w:rPr>
          <w:rFonts w:ascii="Cambria" w:hAnsi="Cambria"/>
          <w:sz w:val="21"/>
          <w:szCs w:val="21"/>
        </w:rPr>
        <w:t xml:space="preserve">derneğin tasfiye işlemlerinin tüzükte yazılı esaslara göre dernek yönetim kurulu üyeleri tarafından yapılmasına, tasfiye işlemleri sonrasında derneğe ait tüm defter, belge ve evrakların teslim tarihinden itibaren beş (5) yıl süreyle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ya/ye</w:t>
      </w:r>
      <w:r w:rsidRPr="008554F9">
        <w:rPr>
          <w:rFonts w:ascii="Cambria" w:hAnsi="Cambria"/>
          <w:sz w:val="21"/>
          <w:szCs w:val="21"/>
        </w:rPr>
        <w:t xml:space="preserve"> teslim edilmesine karar verildiğinden, dernek yönetim kurulu üyeleri olarak derneğimizin 5253 sayılı Dernekler Kanunu’nun 15. maddesi hükmü gereğince yapılan tasfiyesinde;</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Tutulması gereken ve yasal süre içerisinde saklanması gereken defterlerin;</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karar,</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üye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işletme,</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evrak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alındı belgesi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hiç kullanılmamış/(…). sayfasına kadar kullanılmış</w:t>
      </w:r>
      <w:r w:rsidRPr="008554F9">
        <w:rPr>
          <w:rFonts w:ascii="Cambria" w:hAnsi="Cambria"/>
          <w:sz w:val="21"/>
          <w:szCs w:val="21"/>
        </w:rPr>
        <w:t xml:space="preserve"> demirbaş defterinin mevcut olduğu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ayni/nakdi gelir ve giderleri için kullanılan belgeler;</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Üye </w:t>
      </w:r>
      <w:r w:rsidR="00E07101" w:rsidRPr="008554F9">
        <w:rPr>
          <w:rFonts w:ascii="Cambria" w:hAnsi="Cambria"/>
          <w:sz w:val="21"/>
          <w:szCs w:val="21"/>
        </w:rPr>
        <w:t>ödentileri</w:t>
      </w:r>
      <w:r w:rsidRPr="008554F9">
        <w:rPr>
          <w:rFonts w:ascii="Cambria" w:hAnsi="Cambria"/>
          <w:sz w:val="21"/>
          <w:szCs w:val="21"/>
        </w:rPr>
        <w:t xml:space="preserve"> ve bağışları toplamak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dernek gelirleri alındı belgesinden </w:t>
      </w:r>
      <w:r w:rsidRPr="008554F9">
        <w:rPr>
          <w:rFonts w:ascii="Cambria" w:hAnsi="Cambria"/>
          <w:color w:val="FF0000"/>
          <w:sz w:val="21"/>
          <w:szCs w:val="21"/>
        </w:rPr>
        <w:t>(ilk) (…)</w:t>
      </w:r>
      <w:r w:rsidRPr="008554F9">
        <w:rPr>
          <w:rFonts w:ascii="Cambria" w:hAnsi="Cambria"/>
          <w:sz w:val="21"/>
          <w:szCs w:val="21"/>
        </w:rPr>
        <w:t xml:space="preserve"> 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Derneğe ayni bağış kabul etmek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alındı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ayni yardım faaliyetlerinde </w:t>
      </w:r>
      <w:r w:rsidR="00E66759" w:rsidRPr="008554F9">
        <w:rPr>
          <w:rFonts w:ascii="Cambria" w:hAnsi="Cambria"/>
          <w:sz w:val="21"/>
          <w:szCs w:val="21"/>
        </w:rPr>
        <w:t>kullanılmak</w:t>
      </w:r>
      <w:r w:rsidRPr="008554F9">
        <w:rPr>
          <w:rFonts w:ascii="Cambria" w:hAnsi="Cambria"/>
          <w:sz w:val="21"/>
          <w:szCs w:val="21"/>
        </w:rPr>
        <w:t xml:space="preserve">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teslim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bulunmayan ödemelerde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makbuzundan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bulunan ödemelerde 213 sayılı Vergi Usul Kanunu hükümlerine göre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pusulasından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gelir ve giderlerine ilişkin mali bilgiler;</w:t>
      </w:r>
    </w:p>
    <w:p w:rsidR="00D21847" w:rsidRPr="008554F9" w:rsidRDefault="00D21847" w:rsidP="000C0B08">
      <w:pPr>
        <w:jc w:val="both"/>
        <w:rPr>
          <w:rFonts w:ascii="Cambria" w:hAnsi="Cambria"/>
          <w:b/>
          <w:sz w:val="21"/>
          <w:szCs w:val="21"/>
          <w:u w:val="single"/>
        </w:rPr>
      </w:pPr>
    </w:p>
    <w:tbl>
      <w:tblPr>
        <w:tblStyle w:val="TabloKlavuzu"/>
        <w:tblW w:w="0" w:type="auto"/>
        <w:tblLook w:val="04A0" w:firstRow="1" w:lastRow="0" w:firstColumn="1" w:lastColumn="0" w:noHBand="0" w:noVBand="1"/>
      </w:tblPr>
      <w:tblGrid>
        <w:gridCol w:w="2303"/>
        <w:gridCol w:w="2303"/>
        <w:gridCol w:w="2303"/>
        <w:gridCol w:w="2303"/>
      </w:tblGrid>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-31/12/20</w:t>
            </w:r>
            <w:r w:rsidRPr="008554F9">
              <w:rPr>
                <w:rFonts w:ascii="Cambria" w:hAnsi="Cambria"/>
                <w:color w:val="FF0000"/>
                <w:sz w:val="21"/>
                <w:szCs w:val="21"/>
              </w:rPr>
              <w:t>…</w:t>
            </w:r>
            <w:r w:rsidRPr="008554F9">
              <w:rPr>
                <w:rFonts w:ascii="Cambria" w:hAnsi="Cambria"/>
                <w:sz w:val="21"/>
                <w:szCs w:val="21"/>
              </w:rPr>
              <w:t xml:space="preserve"> tarihleri arasındaki hesap özeti (20</w:t>
            </w:r>
            <w:r w:rsidRPr="008554F9">
              <w:rPr>
                <w:rFonts w:ascii="Cambria" w:hAnsi="Cambria"/>
                <w:color w:val="FF0000"/>
                <w:sz w:val="21"/>
                <w:szCs w:val="21"/>
              </w:rPr>
              <w:t>…</w:t>
            </w:r>
            <w:r w:rsidRPr="008554F9">
              <w:rPr>
                <w:rFonts w:ascii="Cambria" w:hAnsi="Cambria"/>
                <w:sz w:val="21"/>
                <w:szCs w:val="21"/>
              </w:rPr>
              <w:t xml:space="preserve"> yılı beyannamesi)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lastRenderedPageBreak/>
              <w:t>(Borç Devri+Dönem Borcu)</w:t>
            </w:r>
          </w:p>
        </w:tc>
        <w:tc>
          <w:tcPr>
            <w:tcW w:w="2303" w:type="dxa"/>
            <w:vMerge w:val="restart"/>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lastRenderedPageBreak/>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lastRenderedPageBreak/>
              <w:t>Kasa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tarihleri arasındaki hesap özeti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t>(Borç Devri+Dönem Borcu)</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Kasa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bl>
    <w:p w:rsidR="00D21847" w:rsidRPr="008554F9" w:rsidRDefault="00D21847" w:rsidP="000C0B08">
      <w:pPr>
        <w:jc w:val="both"/>
        <w:rPr>
          <w:rFonts w:ascii="Cambria" w:hAnsi="Cambria"/>
          <w:sz w:val="21"/>
          <w:szCs w:val="21"/>
        </w:rPr>
      </w:pPr>
    </w:p>
    <w:p w:rsidR="00D21847" w:rsidRPr="008554F9" w:rsidRDefault="00D21847" w:rsidP="000C0B08">
      <w:pPr>
        <w:ind w:firstLine="360"/>
        <w:jc w:val="both"/>
        <w:rPr>
          <w:rFonts w:ascii="Cambria" w:hAnsi="Cambria"/>
          <w:sz w:val="21"/>
          <w:szCs w:val="21"/>
        </w:rPr>
      </w:pP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yılı beyannamesine göre derneğimizin kasasında (¨</w:t>
      </w:r>
      <w:r w:rsidRPr="008554F9">
        <w:rPr>
          <w:rFonts w:ascii="Cambria" w:hAnsi="Cambria"/>
          <w:color w:val="FF0000"/>
          <w:sz w:val="21"/>
          <w:szCs w:val="21"/>
        </w:rPr>
        <w:t>…</w:t>
      </w:r>
      <w:r w:rsidRPr="008554F9">
        <w:rPr>
          <w:rFonts w:ascii="Cambria" w:hAnsi="Cambria"/>
          <w:sz w:val="21"/>
          <w:szCs w:val="21"/>
        </w:rPr>
        <w:t>) ve banka hesabında (¨</w:t>
      </w:r>
      <w:r w:rsidRPr="008554F9">
        <w:rPr>
          <w:rFonts w:ascii="Cambria" w:hAnsi="Cambria"/>
          <w:color w:val="FF0000"/>
          <w:sz w:val="21"/>
          <w:szCs w:val="21"/>
        </w:rPr>
        <w:t>…</w:t>
      </w:r>
      <w:r w:rsidRPr="008554F9">
        <w:rPr>
          <w:rFonts w:ascii="Cambria" w:hAnsi="Cambria"/>
          <w:sz w:val="21"/>
          <w:szCs w:val="21"/>
        </w:rPr>
        <w:t>) olmak üzere toplam (¨</w:t>
      </w:r>
      <w:r w:rsidRPr="008554F9">
        <w:rPr>
          <w:rFonts w:ascii="Cambria" w:hAnsi="Cambria"/>
          <w:color w:val="FF0000"/>
          <w:sz w:val="21"/>
          <w:szCs w:val="21"/>
        </w:rPr>
        <w:t>…</w:t>
      </w:r>
      <w:r w:rsidRPr="008554F9">
        <w:rPr>
          <w:rFonts w:ascii="Cambria" w:hAnsi="Cambria"/>
          <w:sz w:val="21"/>
          <w:szCs w:val="21"/>
        </w:rPr>
        <w:t>) cari yıla devrettiği, cari yıl içinde (¨</w:t>
      </w:r>
      <w:r w:rsidRPr="008554F9">
        <w:rPr>
          <w:rFonts w:ascii="Cambria" w:hAnsi="Cambria"/>
          <w:color w:val="FF0000"/>
          <w:sz w:val="21"/>
          <w:szCs w:val="21"/>
        </w:rPr>
        <w:t>…</w:t>
      </w:r>
      <w:r w:rsidRPr="008554F9">
        <w:rPr>
          <w:rFonts w:ascii="Cambria" w:hAnsi="Cambria"/>
          <w:sz w:val="21"/>
          <w:szCs w:val="21"/>
        </w:rPr>
        <w:t>) gelir elde edildiği ve cari yılda (¨</w:t>
      </w:r>
      <w:r w:rsidRPr="008554F9">
        <w:rPr>
          <w:rFonts w:ascii="Cambria" w:hAnsi="Cambria"/>
          <w:color w:val="FF0000"/>
          <w:sz w:val="21"/>
          <w:szCs w:val="21"/>
        </w:rPr>
        <w:t>…</w:t>
      </w:r>
      <w:r w:rsidRPr="008554F9">
        <w:rPr>
          <w:rFonts w:ascii="Cambria" w:hAnsi="Cambria"/>
          <w:sz w:val="21"/>
          <w:szCs w:val="21"/>
        </w:rPr>
        <w:t>) gider için ödeme yapıldığı, tasfiye günü itibariyle derneğin alacak ve borcunun olmadığı, kasa ve banka hesaplarında artı/eksi bakiyesi bulunmadığı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sz w:val="21"/>
          <w:szCs w:val="21"/>
          <w:u w:val="single"/>
        </w:rPr>
      </w:pPr>
      <w:r w:rsidRPr="008554F9">
        <w:rPr>
          <w:rFonts w:ascii="Cambria" w:hAnsi="Cambria"/>
          <w:b/>
          <w:sz w:val="21"/>
          <w:szCs w:val="21"/>
          <w:u w:val="single"/>
        </w:rPr>
        <w:t>Derneğin taşınır, taşınmaz ve demirbaşlarına ilişkin bilgiler;</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adına kayıtlı taşınır ve taşınmaz malının bulunmadığı/</w:t>
      </w:r>
      <w:r w:rsidRPr="008554F9">
        <w:rPr>
          <w:rFonts w:ascii="Cambria" w:hAnsi="Cambria"/>
          <w:color w:val="FF0000"/>
          <w:sz w:val="21"/>
          <w:szCs w:val="21"/>
        </w:rPr>
        <w:t>(…) bulunuyorsa buna göre açıklama yapılacak</w:t>
      </w:r>
      <w:r w:rsidRPr="008554F9">
        <w:rPr>
          <w:rFonts w:ascii="Cambria" w:hAnsi="Cambria"/>
          <w:sz w:val="21"/>
          <w:szCs w:val="21"/>
        </w:rPr>
        <w:t>,</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demirbaş defterinde kayıtlı herhangi bir demirbaşının bulunmadığı/</w:t>
      </w:r>
      <w:r w:rsidRPr="008554F9">
        <w:rPr>
          <w:rFonts w:ascii="Cambria" w:hAnsi="Cambria"/>
          <w:color w:val="FF0000"/>
          <w:sz w:val="21"/>
          <w:szCs w:val="21"/>
        </w:rPr>
        <w:t xml:space="preserve">kayıtlı bulunan (…) demirbaşın (…)’ya devredildiği/hurdaya ayrıldığı </w:t>
      </w:r>
      <w:r w:rsidRPr="008554F9">
        <w:rPr>
          <w:rFonts w:ascii="Cambria" w:hAnsi="Cambria"/>
          <w:sz w:val="21"/>
          <w:szCs w:val="21"/>
        </w:rPr>
        <w:t>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Derneğin resmi</w:t>
      </w:r>
      <w:r w:rsidR="00DF2AB3" w:rsidRPr="008554F9">
        <w:rPr>
          <w:rFonts w:ascii="Cambria" w:hAnsi="Cambria"/>
          <w:b/>
          <w:sz w:val="21"/>
          <w:szCs w:val="21"/>
          <w:u w:val="single"/>
        </w:rPr>
        <w:t>/</w:t>
      </w:r>
      <w:r w:rsidRPr="008554F9">
        <w:rPr>
          <w:rFonts w:ascii="Cambria" w:hAnsi="Cambria"/>
          <w:b/>
          <w:sz w:val="21"/>
          <w:szCs w:val="21"/>
          <w:u w:val="single"/>
        </w:rPr>
        <w:t>özel kurum ve kuruluşlarla ilgili kayıtlı bilgiler;</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sz w:val="21"/>
          <w:szCs w:val="21"/>
        </w:rPr>
        <w:t xml:space="preserve">Derneğimizin </w:t>
      </w:r>
      <w:r w:rsidRPr="008554F9">
        <w:rPr>
          <w:rFonts w:ascii="Cambria" w:hAnsi="Cambria"/>
          <w:color w:val="FF0000"/>
          <w:sz w:val="21"/>
          <w:szCs w:val="21"/>
        </w:rPr>
        <w:t>(…)</w:t>
      </w:r>
      <w:r w:rsidRPr="008554F9">
        <w:rPr>
          <w:rFonts w:ascii="Cambria" w:hAnsi="Cambria"/>
          <w:sz w:val="21"/>
          <w:szCs w:val="21"/>
        </w:rPr>
        <w:t xml:space="preserve"> Bank</w:t>
      </w:r>
      <w:r w:rsidRPr="008554F9">
        <w:rPr>
          <w:rFonts w:ascii="Cambria" w:hAnsi="Cambria"/>
          <w:color w:val="FF0000"/>
          <w:sz w:val="21"/>
          <w:szCs w:val="21"/>
        </w:rPr>
        <w:t xml:space="preserve">ası (…) </w:t>
      </w:r>
      <w:r w:rsidRPr="008554F9">
        <w:rPr>
          <w:rFonts w:ascii="Cambria" w:hAnsi="Cambria"/>
          <w:sz w:val="21"/>
          <w:szCs w:val="21"/>
        </w:rPr>
        <w:t>Şubesi’nde bulunan vadeli/vadesiz hesaplarının kapatıldığı ve verilmiş talimatların iptal edildiği,</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color w:val="FF0000"/>
          <w:sz w:val="21"/>
          <w:szCs w:val="21"/>
        </w:rPr>
        <w:t xml:space="preserve">(…) </w:t>
      </w:r>
      <w:r w:rsidRPr="008554F9">
        <w:rPr>
          <w:rFonts w:ascii="Cambria" w:hAnsi="Cambria"/>
          <w:sz w:val="21"/>
          <w:szCs w:val="21"/>
        </w:rPr>
        <w:t>Vergi Dairesi’nde kayıtlı bulunan derneğimizin adına alınmış olan vergi numarasının iptal ettirildiği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Diğer hususlar;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Derneğimize ait kaşe ve mühür kırılıp parçalanarak imha edilmiştir.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 xml:space="preserve">Derneğimize ait tüm defter, belge ve evrakların (ayni/nakdi gelir ve giderler için kullanılan makbuzların)  kullanılmayan sayfaları iptal edilerek, yasal süre içerisinde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a/e</w:t>
      </w:r>
      <w:r w:rsidRPr="008554F9">
        <w:rPr>
          <w:rFonts w:ascii="Cambria" w:hAnsi="Cambria"/>
          <w:sz w:val="21"/>
          <w:szCs w:val="21"/>
        </w:rPr>
        <w:t xml:space="preserve"> teslim edilmiştir.</w:t>
      </w:r>
    </w:p>
    <w:p w:rsidR="00153343" w:rsidRPr="008554F9" w:rsidRDefault="00153343" w:rsidP="000C0B08">
      <w:pPr>
        <w:jc w:val="both"/>
        <w:rPr>
          <w:rFonts w:ascii="Cambria" w:hAnsi="Cambria"/>
          <w:b/>
          <w:sz w:val="21"/>
          <w:szCs w:val="21"/>
        </w:rPr>
      </w:pPr>
    </w:p>
    <w:p w:rsidR="00D21847" w:rsidRPr="008554F9" w:rsidRDefault="00D21847" w:rsidP="000C0B08">
      <w:pPr>
        <w:ind w:firstLine="360"/>
        <w:rPr>
          <w:rFonts w:ascii="Cambria" w:hAnsi="Cambria"/>
          <w:sz w:val="21"/>
          <w:szCs w:val="21"/>
        </w:rPr>
      </w:pPr>
      <w:r w:rsidRPr="008554F9">
        <w:rPr>
          <w:rFonts w:ascii="Cambria" w:hAnsi="Cambria"/>
          <w:sz w:val="21"/>
          <w:szCs w:val="21"/>
        </w:rPr>
        <w:t xml:space="preserve">İş bu tasfiye tutanağı müştereken imza altına alınmıştır.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p>
    <w:p w:rsidR="00D21847" w:rsidRPr="008554F9" w:rsidRDefault="00D21847" w:rsidP="000C0B08">
      <w:pPr>
        <w:pStyle w:val="KonuBal"/>
        <w:jc w:val="both"/>
        <w:rPr>
          <w:rFonts w:ascii="Cambria" w:hAnsi="Cambria"/>
          <w:b w:val="0"/>
          <w:sz w:val="21"/>
          <w:szCs w:val="21"/>
        </w:rPr>
      </w:pPr>
    </w:p>
    <w:p w:rsidR="00153343" w:rsidRPr="008554F9" w:rsidRDefault="00153343" w:rsidP="000C0B08">
      <w:pPr>
        <w:pStyle w:val="KonuBal"/>
        <w:rPr>
          <w:rFonts w:ascii="Cambria" w:hAnsi="Cambria"/>
          <w:sz w:val="21"/>
          <w:szCs w:val="21"/>
        </w:rPr>
      </w:pPr>
      <w:r w:rsidRPr="008554F9">
        <w:rPr>
          <w:rFonts w:ascii="Cambria" w:hAnsi="Cambria"/>
          <w:sz w:val="21"/>
          <w:szCs w:val="21"/>
        </w:rPr>
        <w:t>TASFİYE KURULU</w:t>
      </w:r>
    </w:p>
    <w:p w:rsidR="00153343" w:rsidRPr="008554F9" w:rsidRDefault="00153343" w:rsidP="000C0B08">
      <w:pPr>
        <w:pStyle w:val="KonuBal"/>
        <w:jc w:val="left"/>
        <w:rPr>
          <w:rFonts w:ascii="Cambria" w:hAnsi="Cambria"/>
          <w:sz w:val="21"/>
          <w:szCs w:val="21"/>
        </w:rPr>
      </w:pPr>
    </w:p>
    <w:p w:rsidR="00D21847" w:rsidRPr="008554F9" w:rsidRDefault="00D21847" w:rsidP="000C0B08">
      <w:pPr>
        <w:tabs>
          <w:tab w:val="left" w:pos="540"/>
        </w:tabs>
        <w:jc w:val="both"/>
        <w:rPr>
          <w:rFonts w:ascii="Cambria" w:hAnsi="Cambria"/>
          <w:sz w:val="21"/>
          <w:szCs w:val="21"/>
        </w:rPr>
      </w:pPr>
      <w:r w:rsidRPr="008554F9">
        <w:rPr>
          <w:rFonts w:ascii="Cambria" w:hAnsi="Cambria"/>
          <w:sz w:val="21"/>
          <w:szCs w:val="21"/>
        </w:rPr>
        <w:tab/>
        <w:t>Dernek Yönetim Kurulu Üyelerinin;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D21847" w:rsidRPr="008554F9" w:rsidTr="006C5645">
        <w:trPr>
          <w:trHeight w:hRule="exact" w:val="454"/>
        </w:trPr>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Adı ve Soyadı</w:t>
            </w:r>
          </w:p>
        </w:tc>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Görev Unvanı</w:t>
            </w:r>
          </w:p>
        </w:tc>
        <w:tc>
          <w:tcPr>
            <w:tcW w:w="3070" w:type="dxa"/>
            <w:vAlign w:val="center"/>
          </w:tcPr>
          <w:p w:rsidR="00D21847" w:rsidRPr="008554F9" w:rsidRDefault="00D21847" w:rsidP="000C0B08">
            <w:pPr>
              <w:tabs>
                <w:tab w:val="left" w:pos="540"/>
              </w:tabs>
              <w:rPr>
                <w:rFonts w:ascii="Cambria" w:hAnsi="Cambria"/>
                <w:sz w:val="21"/>
                <w:szCs w:val="21"/>
                <w:u w:val="single"/>
              </w:rPr>
            </w:pPr>
            <w:r w:rsidRPr="008554F9">
              <w:rPr>
                <w:rFonts w:ascii="Cambria" w:hAnsi="Cambria"/>
                <w:sz w:val="21"/>
                <w:szCs w:val="21"/>
                <w:u w:val="single"/>
              </w:rPr>
              <w:t>İmzası</w:t>
            </w: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 Yardımcısı</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Sekreter</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Sayman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Üye</w:t>
            </w:r>
          </w:p>
        </w:tc>
        <w:tc>
          <w:tcPr>
            <w:tcW w:w="3070" w:type="dxa"/>
            <w:vAlign w:val="center"/>
          </w:tcPr>
          <w:p w:rsidR="00D21847" w:rsidRPr="008554F9" w:rsidRDefault="00D21847" w:rsidP="000C0B08">
            <w:pPr>
              <w:tabs>
                <w:tab w:val="left" w:pos="540"/>
              </w:tabs>
              <w:rPr>
                <w:rFonts w:ascii="Cambria" w:hAnsi="Cambria"/>
                <w:sz w:val="21"/>
                <w:szCs w:val="21"/>
              </w:rPr>
            </w:pPr>
          </w:p>
        </w:tc>
      </w:tr>
    </w:tbl>
    <w:p w:rsidR="00266D37" w:rsidRDefault="00266D37" w:rsidP="006B0104">
      <w:pPr>
        <w:shd w:val="clear" w:color="auto" w:fill="FFFFFF"/>
        <w:tabs>
          <w:tab w:val="left" w:pos="4915"/>
        </w:tabs>
        <w:jc w:val="both"/>
        <w:rPr>
          <w:rFonts w:ascii="Cambria" w:hAnsi="Cambria"/>
          <w:bCs/>
          <w:sz w:val="21"/>
          <w:szCs w:val="21"/>
        </w:rPr>
      </w:pPr>
    </w:p>
    <w:sectPr w:rsidR="00266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38D"/>
    <w:multiLevelType w:val="hybridMultilevel"/>
    <w:tmpl w:val="1FA8B6D6"/>
    <w:lvl w:ilvl="0" w:tplc="DB5AB80A">
      <w:start w:val="1"/>
      <w:numFmt w:val="decimal"/>
      <w:lvlText w:val="%1"/>
      <w:lvlJc w:val="left"/>
      <w:pPr>
        <w:tabs>
          <w:tab w:val="num" w:pos="840"/>
        </w:tabs>
        <w:ind w:left="840" w:hanging="360"/>
      </w:pPr>
      <w:rPr>
        <w:rFonts w:ascii="Times New Roman" w:eastAsia="Times New Roman" w:hAnsi="Times New Roman" w:cs="Times New Roman"/>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1" w15:restartNumberingAfterBreak="0">
    <w:nsid w:val="057D460A"/>
    <w:multiLevelType w:val="hybridMultilevel"/>
    <w:tmpl w:val="6862F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9644A6"/>
    <w:multiLevelType w:val="hybridMultilevel"/>
    <w:tmpl w:val="50729D90"/>
    <w:lvl w:ilvl="0" w:tplc="0FDA5C60">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29571703"/>
    <w:multiLevelType w:val="hybridMultilevel"/>
    <w:tmpl w:val="025601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4001B42"/>
    <w:multiLevelType w:val="hybridMultilevel"/>
    <w:tmpl w:val="BFF22B2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8B0882"/>
    <w:multiLevelType w:val="hybridMultilevel"/>
    <w:tmpl w:val="136A3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F720AB"/>
    <w:multiLevelType w:val="hybridMultilevel"/>
    <w:tmpl w:val="E0582D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274DB0"/>
    <w:multiLevelType w:val="hybridMultilevel"/>
    <w:tmpl w:val="145EB424"/>
    <w:lvl w:ilvl="0" w:tplc="700E53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B879DD"/>
    <w:multiLevelType w:val="hybridMultilevel"/>
    <w:tmpl w:val="8AF426EA"/>
    <w:lvl w:ilvl="0" w:tplc="E3D618AA">
      <w:start w:val="5"/>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6352AF9"/>
    <w:multiLevelType w:val="hybridMultilevel"/>
    <w:tmpl w:val="A3FCA870"/>
    <w:lvl w:ilvl="0" w:tplc="90CC6AE8">
      <w:start w:val="2"/>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5AB23077"/>
    <w:multiLevelType w:val="hybridMultilevel"/>
    <w:tmpl w:val="1E2E239A"/>
    <w:lvl w:ilvl="0" w:tplc="26F0070E">
      <w:start w:val="1"/>
      <w:numFmt w:val="upp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D0131A5"/>
    <w:multiLevelType w:val="hybridMultilevel"/>
    <w:tmpl w:val="A830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222A0D"/>
    <w:multiLevelType w:val="hybridMultilevel"/>
    <w:tmpl w:val="D0A03F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19D0DFF"/>
    <w:multiLevelType w:val="hybridMultilevel"/>
    <w:tmpl w:val="4098722C"/>
    <w:lvl w:ilvl="0" w:tplc="62EA0A9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231EA5"/>
    <w:multiLevelType w:val="hybridMultilevel"/>
    <w:tmpl w:val="D2C8DA8A"/>
    <w:lvl w:ilvl="0" w:tplc="041F000F">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24E1630"/>
    <w:multiLevelType w:val="hybridMultilevel"/>
    <w:tmpl w:val="AD24E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2"/>
  </w:num>
  <w:num w:numId="6">
    <w:abstractNumId w:val="3"/>
  </w:num>
  <w:num w:numId="7">
    <w:abstractNumId w:val="13"/>
  </w:num>
  <w:num w:numId="8">
    <w:abstractNumId w:val="7"/>
  </w:num>
  <w:num w:numId="9">
    <w:abstractNumId w:val="6"/>
  </w:num>
  <w:num w:numId="10">
    <w:abstractNumId w:val="15"/>
  </w:num>
  <w:num w:numId="11">
    <w:abstractNumId w:val="11"/>
  </w:num>
  <w:num w:numId="12">
    <w:abstractNumId w:val="10"/>
  </w:num>
  <w:num w:numId="13">
    <w:abstractNumId w:val="8"/>
  </w:num>
  <w:num w:numId="14">
    <w:abstractNumId w:val="1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203"/>
    <w:rsid w:val="00010021"/>
    <w:rsid w:val="000473C8"/>
    <w:rsid w:val="00061939"/>
    <w:rsid w:val="000A64A6"/>
    <w:rsid w:val="000A69FF"/>
    <w:rsid w:val="000B744A"/>
    <w:rsid w:val="000C0B08"/>
    <w:rsid w:val="000E1D83"/>
    <w:rsid w:val="00103082"/>
    <w:rsid w:val="00133669"/>
    <w:rsid w:val="00134941"/>
    <w:rsid w:val="00153343"/>
    <w:rsid w:val="0017240C"/>
    <w:rsid w:val="00195D34"/>
    <w:rsid w:val="001C513C"/>
    <w:rsid w:val="001F3376"/>
    <w:rsid w:val="002106CE"/>
    <w:rsid w:val="0021657F"/>
    <w:rsid w:val="00246C87"/>
    <w:rsid w:val="00252B53"/>
    <w:rsid w:val="00262ECD"/>
    <w:rsid w:val="00266D37"/>
    <w:rsid w:val="002803A9"/>
    <w:rsid w:val="002A570E"/>
    <w:rsid w:val="002C0AE4"/>
    <w:rsid w:val="002C5AA3"/>
    <w:rsid w:val="002F15CB"/>
    <w:rsid w:val="00304E8F"/>
    <w:rsid w:val="00391BAB"/>
    <w:rsid w:val="00393D5D"/>
    <w:rsid w:val="003E3BBC"/>
    <w:rsid w:val="00402D4D"/>
    <w:rsid w:val="00403F54"/>
    <w:rsid w:val="00425C92"/>
    <w:rsid w:val="004458C6"/>
    <w:rsid w:val="00473EF0"/>
    <w:rsid w:val="004C1E70"/>
    <w:rsid w:val="004E4692"/>
    <w:rsid w:val="00577165"/>
    <w:rsid w:val="00592630"/>
    <w:rsid w:val="005B0FE6"/>
    <w:rsid w:val="005C158D"/>
    <w:rsid w:val="005D0655"/>
    <w:rsid w:val="005D2AAB"/>
    <w:rsid w:val="00605E00"/>
    <w:rsid w:val="006312D7"/>
    <w:rsid w:val="00647051"/>
    <w:rsid w:val="006A06F4"/>
    <w:rsid w:val="006B0104"/>
    <w:rsid w:val="006C5645"/>
    <w:rsid w:val="006C7823"/>
    <w:rsid w:val="006D44EB"/>
    <w:rsid w:val="006D4F6C"/>
    <w:rsid w:val="006F6028"/>
    <w:rsid w:val="0075176E"/>
    <w:rsid w:val="007A6D4E"/>
    <w:rsid w:val="007D5187"/>
    <w:rsid w:val="007E162D"/>
    <w:rsid w:val="00822F4A"/>
    <w:rsid w:val="008554F9"/>
    <w:rsid w:val="009572C5"/>
    <w:rsid w:val="00984567"/>
    <w:rsid w:val="009D115E"/>
    <w:rsid w:val="009D7FC1"/>
    <w:rsid w:val="00A00120"/>
    <w:rsid w:val="00A537AB"/>
    <w:rsid w:val="00A96B8E"/>
    <w:rsid w:val="00B05017"/>
    <w:rsid w:val="00B363A7"/>
    <w:rsid w:val="00B43560"/>
    <w:rsid w:val="00BD1B71"/>
    <w:rsid w:val="00BE0C64"/>
    <w:rsid w:val="00BE6938"/>
    <w:rsid w:val="00C17BDE"/>
    <w:rsid w:val="00C33AB4"/>
    <w:rsid w:val="00C51203"/>
    <w:rsid w:val="00C56ADE"/>
    <w:rsid w:val="00C7729C"/>
    <w:rsid w:val="00CD493F"/>
    <w:rsid w:val="00CE3261"/>
    <w:rsid w:val="00CE64AC"/>
    <w:rsid w:val="00D21847"/>
    <w:rsid w:val="00D36248"/>
    <w:rsid w:val="00D6443F"/>
    <w:rsid w:val="00D83B33"/>
    <w:rsid w:val="00D9267D"/>
    <w:rsid w:val="00DE6665"/>
    <w:rsid w:val="00DF2AB3"/>
    <w:rsid w:val="00E07101"/>
    <w:rsid w:val="00E47749"/>
    <w:rsid w:val="00E66759"/>
    <w:rsid w:val="00EC226A"/>
    <w:rsid w:val="00F010AD"/>
    <w:rsid w:val="00F46D55"/>
    <w:rsid w:val="00F76C4C"/>
    <w:rsid w:val="00FF4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69869"/>
  <w15:docId w15:val="{BFF79567-10DB-40D0-B6F4-D055FE3E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51203"/>
    <w:rPr>
      <w:rFonts w:ascii="Tahoma" w:hAnsi="Tahoma" w:cs="Tahoma"/>
      <w:sz w:val="16"/>
      <w:szCs w:val="16"/>
    </w:rPr>
  </w:style>
  <w:style w:type="paragraph" w:styleId="GvdeMetni">
    <w:name w:val="Body Text"/>
    <w:basedOn w:val="Normal"/>
    <w:link w:val="GvdeMetniChar"/>
    <w:semiHidden/>
    <w:rsid w:val="00EC226A"/>
    <w:pPr>
      <w:jc w:val="center"/>
    </w:pPr>
  </w:style>
  <w:style w:type="character" w:customStyle="1" w:styleId="GvdeMetniChar">
    <w:name w:val="Gövde Metni Char"/>
    <w:basedOn w:val="VarsaylanParagrafYazTipi"/>
    <w:link w:val="GvdeMetni"/>
    <w:semiHidden/>
    <w:rsid w:val="00EC226A"/>
    <w:rPr>
      <w:sz w:val="24"/>
      <w:szCs w:val="24"/>
    </w:rPr>
  </w:style>
  <w:style w:type="paragraph" w:styleId="GvdeMetniGirintisi">
    <w:name w:val="Body Text Indent"/>
    <w:basedOn w:val="Normal"/>
    <w:link w:val="GvdeMetniGirintisiChar"/>
    <w:semiHidden/>
    <w:rsid w:val="00EC226A"/>
    <w:pPr>
      <w:ind w:firstLine="708"/>
    </w:pPr>
    <w:rPr>
      <w:bCs/>
    </w:rPr>
  </w:style>
  <w:style w:type="character" w:customStyle="1" w:styleId="GvdeMetniGirintisiChar">
    <w:name w:val="Gövde Metni Girintisi Char"/>
    <w:basedOn w:val="VarsaylanParagrafYazTipi"/>
    <w:link w:val="GvdeMetniGirintisi"/>
    <w:semiHidden/>
    <w:rsid w:val="00EC226A"/>
    <w:rPr>
      <w:bCs/>
      <w:sz w:val="24"/>
      <w:szCs w:val="24"/>
    </w:rPr>
  </w:style>
  <w:style w:type="paragraph" w:styleId="AralkYok">
    <w:name w:val="No Spacing"/>
    <w:uiPriority w:val="1"/>
    <w:qFormat/>
    <w:rsid w:val="00EC226A"/>
    <w:rPr>
      <w:sz w:val="24"/>
      <w:szCs w:val="24"/>
    </w:rPr>
  </w:style>
  <w:style w:type="paragraph" w:styleId="ListeParagraf">
    <w:name w:val="List Paragraph"/>
    <w:basedOn w:val="Normal"/>
    <w:uiPriority w:val="34"/>
    <w:qFormat/>
    <w:rsid w:val="00984567"/>
    <w:pPr>
      <w:ind w:left="720"/>
      <w:contextualSpacing/>
    </w:pPr>
  </w:style>
  <w:style w:type="paragraph" w:styleId="KonuBal">
    <w:name w:val="Title"/>
    <w:basedOn w:val="Normal"/>
    <w:link w:val="KonuBalChar"/>
    <w:qFormat/>
    <w:rsid w:val="002106CE"/>
    <w:pPr>
      <w:jc w:val="center"/>
    </w:pPr>
    <w:rPr>
      <w:b/>
      <w:szCs w:val="20"/>
    </w:rPr>
  </w:style>
  <w:style w:type="character" w:customStyle="1" w:styleId="KonuBalChar">
    <w:name w:val="Konu Başlığı Char"/>
    <w:basedOn w:val="VarsaylanParagrafYazTipi"/>
    <w:link w:val="KonuBal"/>
    <w:rsid w:val="002106CE"/>
    <w:rPr>
      <w:b/>
      <w:sz w:val="24"/>
    </w:rPr>
  </w:style>
  <w:style w:type="table" w:styleId="TabloKlavuzu">
    <w:name w:val="Table Grid"/>
    <w:basedOn w:val="NormalTablo"/>
    <w:uiPriority w:val="59"/>
    <w:rsid w:val="00D218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F6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4519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Yusuf ÖNCÜ</cp:lastModifiedBy>
  <cp:revision>4</cp:revision>
  <cp:lastPrinted>2016-09-02T12:37:00Z</cp:lastPrinted>
  <dcterms:created xsi:type="dcterms:W3CDTF">2014-12-19T21:37:00Z</dcterms:created>
  <dcterms:modified xsi:type="dcterms:W3CDTF">2024-09-09T10:42:00Z</dcterms:modified>
</cp:coreProperties>
</file>